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DB" w:rsidRDefault="002472DB" w:rsidP="002472DB">
      <w:pPr>
        <w:widowControl/>
        <w:ind w:left="-11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5715" t="7620" r="1333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DB" w:rsidRDefault="002472DB" w:rsidP="002472DB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3G9Q&#10;yxoCAAA9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2472DB" w:rsidRDefault="002472DB" w:rsidP="002472DB">
                      <w:pPr>
                        <w:widowControl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933575" cy="581025"/>
            <wp:effectExtent l="0" t="0" r="9525" b="9525"/>
            <wp:docPr id="1" name="Immagine 1" descr="UILSCUOLARUA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SCUOLARUA_2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5C" w:rsidRDefault="00346A10">
      <w:r>
        <w:t xml:space="preserve">Via </w:t>
      </w:r>
      <w:proofErr w:type="spellStart"/>
      <w:r>
        <w:t>Torriani</w:t>
      </w:r>
      <w:proofErr w:type="spellEnd"/>
      <w:r>
        <w:t xml:space="preserve"> 27 – 22100- Como</w:t>
      </w:r>
    </w:p>
    <w:p w:rsidR="0083038D" w:rsidRDefault="0083038D"/>
    <w:p w:rsidR="0083038D" w:rsidRDefault="0083038D"/>
    <w:p w:rsidR="00EB2558" w:rsidRDefault="00EB2558"/>
    <w:p w:rsidR="00EB2558" w:rsidRPr="0083038D" w:rsidRDefault="00033C34" w:rsidP="0083038D">
      <w:pPr>
        <w:jc w:val="center"/>
        <w:rPr>
          <w:rFonts w:ascii="Arial" w:hAnsi="Arial" w:cs="Arial"/>
          <w:sz w:val="24"/>
          <w:szCs w:val="24"/>
        </w:rPr>
      </w:pPr>
      <w:r w:rsidRPr="0083038D">
        <w:rPr>
          <w:rFonts w:ascii="Arial" w:hAnsi="Arial" w:cs="Arial"/>
          <w:sz w:val="24"/>
          <w:szCs w:val="24"/>
        </w:rPr>
        <w:t>RICORSO PER IL RICONOSCIMENTO DEL SERVIZIO PRERUOLO PER INTERO</w:t>
      </w:r>
    </w:p>
    <w:p w:rsidR="00346A10" w:rsidRDefault="00346A10"/>
    <w:p w:rsidR="0083038D" w:rsidRDefault="0083038D" w:rsidP="004127E0">
      <w:pPr>
        <w:pStyle w:val="NormaleWeb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9A4C8B" w:rsidRDefault="00EB2558" w:rsidP="004127E0">
      <w:pPr>
        <w:pStyle w:val="NormaleWeb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Secondo quanto stabilito dalle recenti sentenze</w:t>
      </w:r>
      <w:r w:rsidR="004127E0" w:rsidRPr="004127E0">
        <w:rPr>
          <w:rFonts w:ascii="Arial" w:hAnsi="Arial" w:cs="Arial"/>
          <w:color w:val="333333"/>
          <w:sz w:val="20"/>
          <w:szCs w:val="20"/>
        </w:rPr>
        <w:t xml:space="preserve"> </w:t>
      </w:r>
      <w:r w:rsidR="004127E0">
        <w:rPr>
          <w:rFonts w:ascii="Arial" w:hAnsi="Arial" w:cs="Arial"/>
          <w:color w:val="333333"/>
          <w:sz w:val="20"/>
          <w:szCs w:val="20"/>
        </w:rPr>
        <w:t>n</w:t>
      </w:r>
      <w:r w:rsidR="004127E0" w:rsidRPr="00033C34">
        <w:rPr>
          <w:rFonts w:ascii="Arial" w:hAnsi="Arial" w:cs="Arial"/>
          <w:color w:val="C00000"/>
          <w:sz w:val="20"/>
          <w:szCs w:val="20"/>
        </w:rPr>
        <w:t xml:space="preserve">. </w:t>
      </w:r>
      <w:hyperlink r:id="rId9" w:history="1">
        <w:r w:rsidR="004127E0" w:rsidRPr="00033C34">
          <w:rPr>
            <w:rStyle w:val="Collegamentoipertestuale"/>
            <w:rFonts w:ascii="Arial" w:hAnsi="Arial" w:cs="Arial"/>
            <w:color w:val="548DD4" w:themeColor="text2" w:themeTint="99"/>
            <w:sz w:val="20"/>
            <w:szCs w:val="20"/>
          </w:rPr>
          <w:t>31149</w:t>
        </w:r>
      </w:hyperlink>
      <w:r w:rsidR="004127E0">
        <w:rPr>
          <w:rFonts w:ascii="Arial" w:hAnsi="Arial" w:cs="Arial"/>
          <w:color w:val="333333"/>
          <w:sz w:val="20"/>
          <w:szCs w:val="20"/>
        </w:rPr>
        <w:t xml:space="preserve"> e n. </w:t>
      </w:r>
      <w:hyperlink r:id="rId10" w:history="1">
        <w:r w:rsidR="004127E0" w:rsidRPr="00EA17D8">
          <w:rPr>
            <w:rStyle w:val="Collegamentoipertestuale"/>
            <w:rFonts w:ascii="Arial" w:hAnsi="Arial" w:cs="Arial"/>
            <w:color w:val="548DD4" w:themeColor="text2" w:themeTint="99"/>
            <w:sz w:val="20"/>
            <w:szCs w:val="20"/>
          </w:rPr>
          <w:t>31150</w:t>
        </w:r>
      </w:hyperlink>
      <w:r w:rsidR="009A4C8B" w:rsidRPr="009A4C8B">
        <w:rPr>
          <w:rFonts w:ascii="Arial" w:hAnsi="Arial" w:cs="Arial"/>
          <w:color w:val="333333"/>
          <w:sz w:val="20"/>
          <w:szCs w:val="20"/>
        </w:rPr>
        <w:t xml:space="preserve"> </w:t>
      </w:r>
      <w:r w:rsidR="009A4C8B">
        <w:rPr>
          <w:rFonts w:ascii="Arial" w:hAnsi="Arial" w:cs="Arial"/>
          <w:color w:val="333333"/>
          <w:sz w:val="20"/>
          <w:szCs w:val="20"/>
        </w:rPr>
        <w:t>della IV Sezione Lavoro della Corte di Cassazione</w:t>
      </w:r>
      <w:r w:rsidR="00033C34">
        <w:rPr>
          <w:rFonts w:ascii="Arial" w:hAnsi="Arial" w:cs="Arial"/>
          <w:color w:val="333333"/>
          <w:sz w:val="20"/>
          <w:szCs w:val="20"/>
        </w:rPr>
        <w:t>,</w:t>
      </w:r>
      <w:r w:rsidR="004127E0">
        <w:rPr>
          <w:rFonts w:ascii="Arial" w:hAnsi="Arial" w:cs="Arial"/>
          <w:color w:val="333333"/>
          <w:sz w:val="20"/>
          <w:szCs w:val="20"/>
        </w:rPr>
        <w:t xml:space="preserve">  </w:t>
      </w:r>
      <w:r w:rsidR="004127E0">
        <w:rPr>
          <w:rStyle w:val="Enfasigrassetto"/>
          <w:rFonts w:ascii="Arial" w:hAnsi="Arial" w:cs="Arial"/>
          <w:color w:val="333333"/>
          <w:sz w:val="20"/>
          <w:szCs w:val="20"/>
        </w:rPr>
        <w:t>è stata dichiarata illegittima la norma interna (</w:t>
      </w:r>
      <w:hyperlink r:id="rId11" w:history="1">
        <w:r w:rsidR="004127E0" w:rsidRPr="00EA17D8">
          <w:rPr>
            <w:rStyle w:val="Enfasigrassetto"/>
            <w:rFonts w:ascii="Arial" w:hAnsi="Arial" w:cs="Arial"/>
            <w:color w:val="548DD4" w:themeColor="text2" w:themeTint="99"/>
            <w:sz w:val="20"/>
            <w:szCs w:val="20"/>
          </w:rPr>
          <w:t>artt. 485 e 569 del Dlgs 297/94</w:t>
        </w:r>
      </w:hyperlink>
      <w:r w:rsidR="004127E0" w:rsidRPr="00EA17D8">
        <w:rPr>
          <w:rStyle w:val="Enfasigrassetto"/>
          <w:rFonts w:ascii="Arial" w:hAnsi="Arial" w:cs="Arial"/>
          <w:color w:val="548DD4" w:themeColor="text2" w:themeTint="99"/>
          <w:sz w:val="20"/>
          <w:szCs w:val="20"/>
        </w:rPr>
        <w:t xml:space="preserve"> e </w:t>
      </w:r>
      <w:hyperlink r:id="rId12" w:history="1">
        <w:r w:rsidR="004127E0" w:rsidRPr="00EA17D8">
          <w:rPr>
            <w:rStyle w:val="Enfasigrassetto"/>
            <w:rFonts w:ascii="Arial" w:hAnsi="Arial" w:cs="Arial"/>
            <w:color w:val="548DD4" w:themeColor="text2" w:themeTint="99"/>
            <w:sz w:val="20"/>
            <w:szCs w:val="20"/>
          </w:rPr>
          <w:t>CCNL vigente</w:t>
        </w:r>
      </w:hyperlink>
      <w:r w:rsidR="004127E0">
        <w:rPr>
          <w:rStyle w:val="Enfasigrassetto"/>
          <w:rFonts w:ascii="Arial" w:hAnsi="Arial" w:cs="Arial"/>
          <w:color w:val="333333"/>
          <w:sz w:val="20"/>
          <w:szCs w:val="20"/>
        </w:rPr>
        <w:t xml:space="preserve">) laddove non valuta per intero tutto il servizio effettivamente prestato durante il </w:t>
      </w:r>
      <w:proofErr w:type="spellStart"/>
      <w:r w:rsidR="004127E0">
        <w:rPr>
          <w:rStyle w:val="Enfasigrassetto"/>
          <w:rFonts w:ascii="Arial" w:hAnsi="Arial" w:cs="Arial"/>
          <w:color w:val="333333"/>
          <w:sz w:val="20"/>
          <w:szCs w:val="20"/>
        </w:rPr>
        <w:t>pre</w:t>
      </w:r>
      <w:proofErr w:type="spellEnd"/>
      <w:r w:rsidR="004127E0">
        <w:rPr>
          <w:rStyle w:val="Enfasigrassetto"/>
          <w:rFonts w:ascii="Arial" w:hAnsi="Arial" w:cs="Arial"/>
          <w:color w:val="333333"/>
          <w:sz w:val="20"/>
          <w:szCs w:val="20"/>
        </w:rPr>
        <w:t>-ruolo (attualmente congelato di un terzo dopo il quarto anno di servizio per quasi vent'anni).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B2558" w:rsidRDefault="009A4C8B" w:rsidP="004127E0">
      <w:pPr>
        <w:pStyle w:val="NormaleWeb"/>
        <w:spacing w:after="0" w:line="360" w:lineRule="auto"/>
        <w:jc w:val="both"/>
        <w:rPr>
          <w:rFonts w:ascii="Hind" w:hAnsi="Hind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N</w:t>
      </w:r>
      <w:r w:rsidR="00EB2558">
        <w:rPr>
          <w:rFonts w:ascii="Arial" w:hAnsi="Arial" w:cs="Arial"/>
          <w:color w:val="333333"/>
          <w:sz w:val="20"/>
          <w:szCs w:val="20"/>
        </w:rPr>
        <w:t xml:space="preserve">ei decreti di ricostruzione di carriera emessi negli ultimi dieci anni in favore del personale docente e Ata di ruolo, deve essere valutato interamente e non parzialmente tutto il servizio effettivamente prestato durante gli anni di precariato, al contrario di quanto fatto sino ad oggi, con il servizio “congelato” parzialmente dopo i quattro anni di </w:t>
      </w:r>
      <w:proofErr w:type="spellStart"/>
      <w:r w:rsidR="00EB2558">
        <w:rPr>
          <w:rFonts w:ascii="Arial" w:hAnsi="Arial" w:cs="Arial"/>
          <w:color w:val="333333"/>
          <w:sz w:val="20"/>
          <w:szCs w:val="20"/>
        </w:rPr>
        <w:t>pre</w:t>
      </w:r>
      <w:proofErr w:type="spellEnd"/>
      <w:r w:rsidR="00EB2558">
        <w:rPr>
          <w:rFonts w:ascii="Arial" w:hAnsi="Arial" w:cs="Arial"/>
          <w:color w:val="333333"/>
          <w:sz w:val="20"/>
          <w:szCs w:val="20"/>
        </w:rPr>
        <w:t>-ruolo.</w:t>
      </w:r>
    </w:p>
    <w:p w:rsidR="00EB2558" w:rsidRDefault="00EB2558" w:rsidP="004127E0">
      <w:pPr>
        <w:pStyle w:val="NormaleWeb"/>
        <w:spacing w:after="0" w:line="360" w:lineRule="auto"/>
        <w:jc w:val="both"/>
        <w:rPr>
          <w:rFonts w:ascii="Hind" w:hAnsi="Hind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Pertanto, in attesa dell'adeguamento del legislatore e della contrattazione, l'unico rimedio per poter chiedere </w:t>
      </w:r>
    </w:p>
    <w:p w:rsidR="00EB2558" w:rsidRDefault="00EB2558" w:rsidP="004127E0">
      <w:pPr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l'annullamento dei decreti di ricostruzione di carriera emessi e il recupero delle somme non percepite e la </w:t>
      </w:r>
    </w:p>
    <w:p w:rsidR="00346A10" w:rsidRDefault="00EB2558" w:rsidP="004127E0">
      <w:pPr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riconsiderazione della propria busta paga, rimane il ricorso al tribunale del lavoro.</w:t>
      </w:r>
    </w:p>
    <w:p w:rsidR="00033C34" w:rsidRDefault="00033C34" w:rsidP="004127E0">
      <w:pPr>
        <w:widowControl/>
        <w:shd w:val="clear" w:color="auto" w:fill="FBFCFC"/>
        <w:autoSpaceDE/>
        <w:autoSpaceDN/>
        <w:adjustRightInd/>
        <w:spacing w:line="276" w:lineRule="auto"/>
        <w:outlineLvl w:val="3"/>
        <w:rPr>
          <w:rFonts w:cs="Arial"/>
          <w:color w:val="548DD4" w:themeColor="text2" w:themeTint="99"/>
          <w:sz w:val="24"/>
          <w:szCs w:val="24"/>
        </w:rPr>
      </w:pPr>
    </w:p>
    <w:p w:rsidR="004127E0" w:rsidRDefault="00EA17D8" w:rsidP="00033C34">
      <w:pPr>
        <w:widowControl/>
        <w:shd w:val="clear" w:color="auto" w:fill="FBFCFC"/>
        <w:autoSpaceDE/>
        <w:autoSpaceDN/>
        <w:adjustRightInd/>
        <w:outlineLvl w:val="3"/>
        <w:rPr>
          <w:rFonts w:cs="Arial"/>
          <w:color w:val="548DD4" w:themeColor="text2" w:themeTint="99"/>
          <w:sz w:val="24"/>
          <w:szCs w:val="24"/>
        </w:rPr>
      </w:pPr>
      <w:r w:rsidRPr="004127E0">
        <w:rPr>
          <w:rFonts w:cs="Arial"/>
          <w:color w:val="548DD4" w:themeColor="text2" w:themeTint="99"/>
          <w:sz w:val="24"/>
          <w:szCs w:val="24"/>
        </w:rPr>
        <w:t>Requisiti</w:t>
      </w:r>
      <w:r w:rsidR="00033C34">
        <w:rPr>
          <w:rFonts w:cs="Arial"/>
          <w:color w:val="548DD4" w:themeColor="text2" w:themeTint="99"/>
          <w:sz w:val="24"/>
          <w:szCs w:val="24"/>
        </w:rPr>
        <w:t xml:space="preserve"> per aderire al ricorso</w:t>
      </w:r>
    </w:p>
    <w:p w:rsidR="0083038D" w:rsidRDefault="0083038D" w:rsidP="00033C34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  <w:color w:val="000000"/>
        </w:rPr>
      </w:pPr>
    </w:p>
    <w:p w:rsidR="002308DF" w:rsidRPr="0083038D" w:rsidRDefault="002308DF" w:rsidP="00033C34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  <w:color w:val="C00000"/>
          <w:sz w:val="27"/>
          <w:szCs w:val="27"/>
        </w:rPr>
      </w:pPr>
      <w:r w:rsidRPr="002308DF">
        <w:rPr>
          <w:rFonts w:ascii="Arial" w:hAnsi="Arial" w:cs="Arial"/>
          <w:color w:val="000000"/>
        </w:rPr>
        <w:t xml:space="preserve">Docenti e ATA di ruolo con più </w:t>
      </w:r>
      <w:r w:rsidR="00EA17D8" w:rsidRPr="009A4C8B">
        <w:rPr>
          <w:rFonts w:ascii="Arial" w:hAnsi="Arial" w:cs="Arial"/>
          <w:color w:val="000000"/>
        </w:rPr>
        <w:t xml:space="preserve">di 4 anni di servizio </w:t>
      </w:r>
      <w:proofErr w:type="spellStart"/>
      <w:r w:rsidR="00EA17D8" w:rsidRPr="009A4C8B">
        <w:rPr>
          <w:rFonts w:ascii="Arial" w:hAnsi="Arial" w:cs="Arial"/>
          <w:color w:val="000000"/>
        </w:rPr>
        <w:t>pre</w:t>
      </w:r>
      <w:proofErr w:type="spellEnd"/>
      <w:r w:rsidR="00EA17D8" w:rsidRPr="009A4C8B">
        <w:rPr>
          <w:rFonts w:ascii="Arial" w:hAnsi="Arial" w:cs="Arial"/>
          <w:color w:val="000000"/>
        </w:rPr>
        <w:t>-</w:t>
      </w:r>
      <w:proofErr w:type="gramStart"/>
      <w:r w:rsidR="00EA17D8" w:rsidRPr="009A4C8B">
        <w:rPr>
          <w:rFonts w:ascii="Arial" w:hAnsi="Arial" w:cs="Arial"/>
          <w:color w:val="000000"/>
        </w:rPr>
        <w:t>ruolo</w:t>
      </w:r>
      <w:r w:rsidR="00033C34">
        <w:rPr>
          <w:rFonts w:ascii="Arial" w:hAnsi="Arial" w:cs="Arial"/>
          <w:color w:val="000000"/>
        </w:rPr>
        <w:t xml:space="preserve"> </w:t>
      </w:r>
      <w:r w:rsidR="00EA17D8" w:rsidRPr="009A4C8B">
        <w:rPr>
          <w:rFonts w:ascii="Arial" w:hAnsi="Arial" w:cs="Arial"/>
          <w:color w:val="000000"/>
        </w:rPr>
        <w:t xml:space="preserve"> iscritti</w:t>
      </w:r>
      <w:proofErr w:type="gramEnd"/>
      <w:r w:rsidR="00EA17D8" w:rsidRPr="009A4C8B">
        <w:rPr>
          <w:rFonts w:ascii="Arial" w:hAnsi="Arial" w:cs="Arial"/>
          <w:color w:val="000000"/>
        </w:rPr>
        <w:t xml:space="preserve"> alla Federazione Uil Scuola Rua di Como</w:t>
      </w:r>
      <w:r w:rsidR="0083038D">
        <w:rPr>
          <w:rFonts w:ascii="Arial" w:hAnsi="Arial" w:cs="Arial"/>
          <w:color w:val="000000"/>
        </w:rPr>
        <w:t xml:space="preserve"> </w:t>
      </w:r>
      <w:r w:rsidR="0083038D" w:rsidRPr="0083038D">
        <w:rPr>
          <w:rFonts w:ascii="Arial" w:hAnsi="Arial" w:cs="Arial"/>
          <w:color w:val="C00000"/>
        </w:rPr>
        <w:t>COMPRESI COLORO CHE HANNO AVUTO UNA SENTENZA POSITIVA PER IL RICONOSCIMENTO DEL GRADONE 0/2</w:t>
      </w:r>
    </w:p>
    <w:p w:rsidR="00033C34" w:rsidRDefault="00033C34" w:rsidP="00033C34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4127E0" w:rsidRDefault="004127E0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  <w:r w:rsidRPr="004127E0">
        <w:rPr>
          <w:rFonts w:ascii="Hind" w:hAnsi="Hind" w:cs="Helvetica"/>
          <w:color w:val="548DD4" w:themeColor="text2" w:themeTint="99"/>
          <w:sz w:val="27"/>
          <w:szCs w:val="27"/>
        </w:rPr>
        <w:t>Documenti necessari</w:t>
      </w:r>
    </w:p>
    <w:p w:rsidR="0083038D" w:rsidRDefault="0083038D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9A4C8B" w:rsidRPr="009A4C8B" w:rsidRDefault="009A4C8B" w:rsidP="0083038D">
      <w:pPr>
        <w:pStyle w:val="Paragrafoelenco"/>
        <w:widowControl/>
        <w:numPr>
          <w:ilvl w:val="0"/>
          <w:numId w:val="5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Decreto di ricostruzione di carriera</w:t>
      </w:r>
      <w:r>
        <w:rPr>
          <w:rFonts w:ascii="Arial" w:hAnsi="Arial" w:cs="Arial"/>
        </w:rPr>
        <w:t>.</w:t>
      </w:r>
    </w:p>
    <w:p w:rsidR="009A4C8B" w:rsidRPr="009A4C8B" w:rsidRDefault="009A4C8B" w:rsidP="0083038D">
      <w:pPr>
        <w:pStyle w:val="Paragrafoelenco"/>
        <w:widowControl/>
        <w:numPr>
          <w:ilvl w:val="0"/>
          <w:numId w:val="5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Certificato di servizio (no autodichiarazione)</w:t>
      </w:r>
      <w:r>
        <w:rPr>
          <w:rFonts w:ascii="Arial" w:hAnsi="Arial" w:cs="Arial"/>
        </w:rPr>
        <w:t>.</w:t>
      </w:r>
    </w:p>
    <w:p w:rsidR="009A4C8B" w:rsidRPr="009A4C8B" w:rsidRDefault="009A4C8B" w:rsidP="0083038D">
      <w:pPr>
        <w:pStyle w:val="Paragrafoelenco"/>
        <w:widowControl/>
        <w:numPr>
          <w:ilvl w:val="0"/>
          <w:numId w:val="5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Fotocopia carta d’identità e codice fiscale</w:t>
      </w:r>
      <w:r>
        <w:rPr>
          <w:rFonts w:ascii="Arial" w:hAnsi="Arial" w:cs="Arial"/>
        </w:rPr>
        <w:t>.</w:t>
      </w:r>
    </w:p>
    <w:p w:rsidR="009A4C8B" w:rsidRPr="009A4C8B" w:rsidRDefault="009A4C8B" w:rsidP="0083038D">
      <w:pPr>
        <w:pStyle w:val="Paragrafoelenco"/>
        <w:widowControl/>
        <w:numPr>
          <w:ilvl w:val="0"/>
          <w:numId w:val="5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Ultima busta paga</w:t>
      </w:r>
      <w:r>
        <w:rPr>
          <w:rFonts w:ascii="Arial" w:hAnsi="Arial" w:cs="Arial"/>
        </w:rPr>
        <w:t>.</w:t>
      </w:r>
    </w:p>
    <w:p w:rsidR="009A4C8B" w:rsidRPr="009A4C8B" w:rsidRDefault="009A4C8B" w:rsidP="0083038D">
      <w:pPr>
        <w:pStyle w:val="Paragrafoelenco"/>
        <w:widowControl/>
        <w:numPr>
          <w:ilvl w:val="0"/>
          <w:numId w:val="5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Atto di diffida compilato e sottoscritto</w:t>
      </w:r>
      <w:r>
        <w:rPr>
          <w:rFonts w:ascii="Arial" w:hAnsi="Arial" w:cs="Arial"/>
        </w:rPr>
        <w:t>.</w:t>
      </w:r>
    </w:p>
    <w:p w:rsidR="009A4C8B" w:rsidRDefault="009A4C8B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9A4C8B" w:rsidRDefault="009A4C8B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  <w:r>
        <w:rPr>
          <w:rFonts w:ascii="Hind" w:hAnsi="Hind" w:cs="Helvetica"/>
          <w:color w:val="548DD4" w:themeColor="text2" w:themeTint="99"/>
          <w:sz w:val="27"/>
          <w:szCs w:val="27"/>
        </w:rPr>
        <w:t>Costi</w:t>
      </w:r>
    </w:p>
    <w:p w:rsidR="009A4C8B" w:rsidRPr="009A4C8B" w:rsidRDefault="009A4C8B" w:rsidP="0083038D">
      <w:pPr>
        <w:pStyle w:val="Paragrafoelenco"/>
        <w:widowControl/>
        <w:numPr>
          <w:ilvl w:val="0"/>
          <w:numId w:val="6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€ 50</w:t>
      </w:r>
      <w:r w:rsidR="00033C34">
        <w:rPr>
          <w:rFonts w:ascii="Arial" w:hAnsi="Arial" w:cs="Arial"/>
        </w:rPr>
        <w:t xml:space="preserve"> </w:t>
      </w:r>
      <w:r w:rsidRPr="009A4C8B">
        <w:rPr>
          <w:rFonts w:ascii="Arial" w:hAnsi="Arial" w:cs="Arial"/>
        </w:rPr>
        <w:t>comprensivi del contributo unificato</w:t>
      </w:r>
      <w:r>
        <w:rPr>
          <w:rFonts w:ascii="Arial" w:hAnsi="Arial" w:cs="Arial"/>
        </w:rPr>
        <w:t>.</w:t>
      </w:r>
    </w:p>
    <w:p w:rsidR="009A4C8B" w:rsidRDefault="009A4C8B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9A4C8B" w:rsidRDefault="009A4C8B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  <w:r>
        <w:rPr>
          <w:rFonts w:ascii="Hind" w:hAnsi="Hind" w:cs="Helvetica"/>
          <w:color w:val="548DD4" w:themeColor="text2" w:themeTint="99"/>
          <w:sz w:val="27"/>
          <w:szCs w:val="27"/>
        </w:rPr>
        <w:t xml:space="preserve">Scadenza </w:t>
      </w:r>
    </w:p>
    <w:p w:rsidR="009A4C8B" w:rsidRDefault="009A4C8B" w:rsidP="0083038D">
      <w:pPr>
        <w:pStyle w:val="Paragrafoelenco"/>
        <w:widowControl/>
        <w:numPr>
          <w:ilvl w:val="0"/>
          <w:numId w:val="6"/>
        </w:numPr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 w:rsidRPr="009A4C8B">
        <w:rPr>
          <w:rFonts w:ascii="Arial" w:hAnsi="Arial" w:cs="Arial"/>
        </w:rPr>
        <w:t>15 febbraio 2020</w:t>
      </w:r>
      <w:r>
        <w:rPr>
          <w:rFonts w:ascii="Arial" w:hAnsi="Arial" w:cs="Arial"/>
        </w:rPr>
        <w:t>.</w:t>
      </w:r>
    </w:p>
    <w:p w:rsidR="00033C34" w:rsidRDefault="00033C34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</w:p>
    <w:p w:rsidR="00033C34" w:rsidRDefault="00033C34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</w:p>
    <w:p w:rsidR="00033C34" w:rsidRDefault="00033C34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>
        <w:rPr>
          <w:rFonts w:ascii="Arial" w:hAnsi="Arial" w:cs="Arial"/>
        </w:rPr>
        <w:t>Como, 21 dicembre 2020</w:t>
      </w:r>
    </w:p>
    <w:p w:rsidR="00033C34" w:rsidRPr="00033C34" w:rsidRDefault="00033C34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Segretario Generale Federazione Uil scuola Rua di Como</w:t>
      </w:r>
    </w:p>
    <w:p w:rsidR="009A4C8B" w:rsidRDefault="00033C34" w:rsidP="0083038D">
      <w:pPr>
        <w:widowControl/>
        <w:shd w:val="clear" w:color="auto" w:fill="FBFCFC"/>
        <w:autoSpaceDE/>
        <w:autoSpaceDN/>
        <w:adjustRightInd/>
        <w:ind w:firstLine="708"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 w:rsidRPr="00033C34">
        <w:rPr>
          <w:rFonts w:ascii="Hind" w:hAnsi="Hind" w:cs="Helvetica"/>
          <w:sz w:val="27"/>
          <w:szCs w:val="27"/>
        </w:rPr>
        <w:t>Gerardo Salvo</w:t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  <w:r>
        <w:rPr>
          <w:rFonts w:ascii="Hind" w:hAnsi="Hind" w:cs="Helvetica"/>
          <w:color w:val="548DD4" w:themeColor="text2" w:themeTint="99"/>
          <w:sz w:val="27"/>
          <w:szCs w:val="27"/>
        </w:rPr>
        <w:tab/>
      </w:r>
    </w:p>
    <w:p w:rsidR="009A4C8B" w:rsidRDefault="009A4C8B" w:rsidP="0083038D">
      <w:pPr>
        <w:widowControl/>
        <w:shd w:val="clear" w:color="auto" w:fill="FBFCFC"/>
        <w:autoSpaceDE/>
        <w:autoSpaceDN/>
        <w:adjustRightInd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9A4C8B" w:rsidRPr="004127E0" w:rsidRDefault="009A4C8B" w:rsidP="004127E0">
      <w:pPr>
        <w:widowControl/>
        <w:shd w:val="clear" w:color="auto" w:fill="FBFCFC"/>
        <w:autoSpaceDE/>
        <w:autoSpaceDN/>
        <w:adjustRightInd/>
        <w:spacing w:line="276" w:lineRule="auto"/>
        <w:outlineLvl w:val="3"/>
        <w:rPr>
          <w:rFonts w:ascii="Hind" w:hAnsi="Hind" w:cs="Helvetica"/>
          <w:color w:val="548DD4" w:themeColor="text2" w:themeTint="99"/>
          <w:sz w:val="27"/>
          <w:szCs w:val="27"/>
        </w:rPr>
      </w:pPr>
    </w:p>
    <w:p w:rsidR="004127E0" w:rsidRPr="009A4C8B" w:rsidRDefault="004127E0" w:rsidP="004127E0">
      <w:pPr>
        <w:pStyle w:val="Paragrafoelenco"/>
        <w:widowControl/>
        <w:shd w:val="clear" w:color="auto" w:fill="FBFCFC"/>
        <w:autoSpaceDE/>
        <w:autoSpaceDN/>
        <w:adjustRightInd/>
        <w:spacing w:line="276" w:lineRule="auto"/>
        <w:jc w:val="both"/>
        <w:outlineLvl w:val="3"/>
        <w:rPr>
          <w:rFonts w:ascii="Arial" w:hAnsi="Arial" w:cs="Arial"/>
          <w:b/>
          <w:bCs/>
          <w:caps/>
          <w:sz w:val="16"/>
          <w:szCs w:val="16"/>
        </w:rPr>
      </w:pPr>
    </w:p>
    <w:sectPr w:rsidR="004127E0" w:rsidRPr="009A4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FD" w:rsidRDefault="004C3FFD" w:rsidP="00EA17D8">
      <w:r>
        <w:separator/>
      </w:r>
    </w:p>
  </w:endnote>
  <w:endnote w:type="continuationSeparator" w:id="0">
    <w:p w:rsidR="004C3FFD" w:rsidRDefault="004C3FFD" w:rsidP="00EA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FD" w:rsidRDefault="004C3FFD" w:rsidP="00EA17D8">
      <w:r>
        <w:separator/>
      </w:r>
    </w:p>
  </w:footnote>
  <w:footnote w:type="continuationSeparator" w:id="0">
    <w:p w:rsidR="004C3FFD" w:rsidRDefault="004C3FFD" w:rsidP="00EA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D58"/>
    <w:multiLevelType w:val="multilevel"/>
    <w:tmpl w:val="A89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4129"/>
    <w:multiLevelType w:val="multilevel"/>
    <w:tmpl w:val="257C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5F45DA"/>
    <w:multiLevelType w:val="hybridMultilevel"/>
    <w:tmpl w:val="0C149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6B4"/>
    <w:multiLevelType w:val="hybridMultilevel"/>
    <w:tmpl w:val="92F40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7CF2"/>
    <w:multiLevelType w:val="hybridMultilevel"/>
    <w:tmpl w:val="30941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D83"/>
    <w:multiLevelType w:val="hybridMultilevel"/>
    <w:tmpl w:val="DA2C7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B"/>
    <w:rsid w:val="00033C34"/>
    <w:rsid w:val="000A7E32"/>
    <w:rsid w:val="000D5AE1"/>
    <w:rsid w:val="0018428D"/>
    <w:rsid w:val="002308DF"/>
    <w:rsid w:val="002472DB"/>
    <w:rsid w:val="00254EE8"/>
    <w:rsid w:val="002B1CFB"/>
    <w:rsid w:val="0031405C"/>
    <w:rsid w:val="00346A10"/>
    <w:rsid w:val="003C12BD"/>
    <w:rsid w:val="003E7E0B"/>
    <w:rsid w:val="003F1746"/>
    <w:rsid w:val="004127E0"/>
    <w:rsid w:val="004C3FFD"/>
    <w:rsid w:val="00542CA3"/>
    <w:rsid w:val="00575612"/>
    <w:rsid w:val="006E33A5"/>
    <w:rsid w:val="0083038D"/>
    <w:rsid w:val="00912D3A"/>
    <w:rsid w:val="00921FF7"/>
    <w:rsid w:val="009A4C8B"/>
    <w:rsid w:val="00A12FE3"/>
    <w:rsid w:val="00BB139A"/>
    <w:rsid w:val="00BF6C76"/>
    <w:rsid w:val="00C73F16"/>
    <w:rsid w:val="00DB7F49"/>
    <w:rsid w:val="00DD5660"/>
    <w:rsid w:val="00EA17D8"/>
    <w:rsid w:val="00EB2558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E34D-C7B0-496D-B2E2-FB7F4C3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2D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2558"/>
    <w:rPr>
      <w:strike w:val="0"/>
      <w:dstrike w:val="0"/>
      <w:color w:val="DD0715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EB255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B2558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17D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17D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17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1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23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4642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1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5032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23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55739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5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11690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36965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2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0" w:color="DFE5E8"/>
                                                <w:left w:val="single" w:sz="6" w:space="31" w:color="DFE5E8"/>
                                                <w:bottom w:val="single" w:sz="2" w:space="30" w:color="DFE5E8"/>
                                                <w:right w:val="single" w:sz="6" w:space="31" w:color="DFE5E8"/>
                                              </w:divBdr>
                                              <w:divsChild>
                                                <w:div w:id="19227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23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46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965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914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3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9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4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48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nagenzia.it/attachments/article/8944/CCNL_%20ISTR%20RICERCA%20SIGLATO%2019_4_2018%20DEF_PUBB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ivio.pubblica.istruzione.it/comitato_musica_new/normativa/allegati/dlgs16049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tedicassazione.it/cassazione-resources/resources/cms/documents/31150_11_2019_no-in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tedicassazione.it/cassazione-resources/resources/cms/documents/31149_11_2019_no-inde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218A-C7AA-4715-A3F8-9AB6CE0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 scuola Como</dc:creator>
  <cp:lastModifiedBy>Applicata06</cp:lastModifiedBy>
  <cp:revision>2</cp:revision>
  <cp:lastPrinted>2019-12-21T11:06:00Z</cp:lastPrinted>
  <dcterms:created xsi:type="dcterms:W3CDTF">2020-01-09T07:03:00Z</dcterms:created>
  <dcterms:modified xsi:type="dcterms:W3CDTF">2020-01-09T07:03:00Z</dcterms:modified>
</cp:coreProperties>
</file>